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2C679" w14:textId="0E530A4C" w:rsidR="00314895" w:rsidRDefault="00314895">
      <w:pPr>
        <w:spacing w:after="200" w:line="276" w:lineRule="auto"/>
        <w:rPr>
          <w:rFonts w:asciiTheme="minorHAnsi" w:hAnsiTheme="minorHAnsi" w:cstheme="minorHAnsi"/>
          <w:lang w:val="en-US"/>
        </w:rPr>
      </w:pPr>
    </w:p>
    <w:p w14:paraId="3D24F3B0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t>Part I: General information about the selected tool</w:t>
      </w:r>
    </w:p>
    <w:p w14:paraId="4DA577B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FEE539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Denomination/Title of the tool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1D9CB68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FF74EF5" w14:textId="344BA4A6" w:rsidR="00314895" w:rsidRPr="00B40875" w:rsidRDefault="009F3A70">
            <w:pPr>
              <w:spacing w:line="360" w:lineRule="auto"/>
              <w:jc w:val="both"/>
              <w:rPr>
                <w:lang w:val="en-US"/>
              </w:rPr>
            </w:pPr>
            <w:r w:rsidRPr="00B40875">
              <w:rPr>
                <w:lang w:val="bg-BG"/>
              </w:rPr>
              <w:t>Youth volunteer disaster response unit Izgrev</w:t>
            </w:r>
            <w:r w:rsidRPr="00B40875">
              <w:rPr>
                <w:lang w:val="en-US"/>
              </w:rPr>
              <w:t xml:space="preserve"> district</w:t>
            </w:r>
            <w:r w:rsidRPr="00B40875">
              <w:rPr>
                <w:lang w:val="bg-BG"/>
              </w:rPr>
              <w:t xml:space="preserve"> (Sofia Municipality)</w:t>
            </w:r>
          </w:p>
        </w:tc>
      </w:tr>
    </w:tbl>
    <w:p w14:paraId="2012B18F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083278F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Year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20F0C0A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3586B0A" w14:textId="480B4D36" w:rsidR="00314895" w:rsidRPr="00B40875" w:rsidRDefault="00CA55DA">
            <w:pPr>
              <w:spacing w:line="360" w:lineRule="auto"/>
              <w:jc w:val="both"/>
              <w:rPr>
                <w:lang w:val="bg-BG"/>
              </w:rPr>
            </w:pPr>
            <w:r w:rsidRPr="007F661B">
              <w:rPr>
                <w:lang w:val="bg-BG"/>
              </w:rPr>
              <w:t>2018</w:t>
            </w:r>
          </w:p>
        </w:tc>
      </w:tr>
    </w:tbl>
    <w:p w14:paraId="564DB85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7EA4EFB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Language/es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78736B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88D15BA" w14:textId="77777777" w:rsidR="00314895" w:rsidRPr="00B40875" w:rsidRDefault="000F1B6F">
            <w:pPr>
              <w:spacing w:line="360" w:lineRule="auto"/>
              <w:jc w:val="both"/>
              <w:rPr>
                <w:lang w:val="en-US"/>
              </w:rPr>
            </w:pPr>
            <w:r w:rsidRPr="00B40875">
              <w:rPr>
                <w:lang w:val="en-US"/>
              </w:rPr>
              <w:t>BG</w:t>
            </w:r>
          </w:p>
        </w:tc>
      </w:tr>
    </w:tbl>
    <w:p w14:paraId="194BFD6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3442A8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Country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0E51BD90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91FA6E0" w14:textId="77777777" w:rsidR="00314895" w:rsidRPr="00B40875" w:rsidRDefault="000F1B6F">
            <w:pPr>
              <w:spacing w:line="360" w:lineRule="auto"/>
              <w:jc w:val="both"/>
              <w:rPr>
                <w:lang w:val="en-US"/>
              </w:rPr>
            </w:pPr>
            <w:r w:rsidRPr="00B40875">
              <w:rPr>
                <w:lang w:val="en-US"/>
              </w:rPr>
              <w:t>Bulgaria</w:t>
            </w:r>
          </w:p>
        </w:tc>
      </w:tr>
    </w:tbl>
    <w:p w14:paraId="70E1FD2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28B991B8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Kind of tool</w:t>
      </w:r>
    </w:p>
    <w:p w14:paraId="7217FD8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Ministerial Educational Program</w:t>
      </w:r>
    </w:p>
    <w:p w14:paraId="1D6550E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lang w:val="en-GB"/>
        </w:rPr>
        <w:t xml:space="preserve">□  </w:t>
      </w:r>
      <w:r w:rsidRPr="00CA55DA">
        <w:rPr>
          <w:rFonts w:asciiTheme="minorHAnsi" w:hAnsiTheme="minorHAnsi" w:cstheme="minorHAnsi"/>
          <w:b/>
          <w:highlight w:val="yellow"/>
          <w:lang w:val="en-US"/>
        </w:rPr>
        <w:t>local</w:t>
      </w:r>
      <w:r w:rsidRPr="00CA55DA">
        <w:rPr>
          <w:rFonts w:asciiTheme="minorHAnsi" w:hAnsiTheme="minorHAnsi" w:cstheme="minorHAnsi"/>
          <w:lang w:val="en-US"/>
        </w:rPr>
        <w:t>/regional/national level or extracurricular activities</w:t>
      </w:r>
    </w:p>
    <w:p w14:paraId="52DC638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 model of web awareness campaigns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6BE36784" w14:textId="4CD33DE5" w:rsidR="00314895" w:rsidRPr="00CA55DA" w:rsidRDefault="00B519CA">
      <w:pPr>
        <w:spacing w:line="360" w:lineRule="auto"/>
        <w:jc w:val="both"/>
        <w:rPr>
          <w:b/>
          <w:bCs/>
        </w:rPr>
      </w:pPr>
      <w:r>
        <w:rPr>
          <w:rFonts w:asciiTheme="minorHAnsi" w:hAnsiTheme="minorHAnsi" w:cstheme="minorHAnsi"/>
          <w:lang w:val="en-GB"/>
        </w:rPr>
        <w:t xml:space="preserve">□  </w:t>
      </w:r>
      <w:r w:rsidR="000F1B6F" w:rsidRPr="00CA55DA">
        <w:rPr>
          <w:rFonts w:asciiTheme="minorHAnsi" w:hAnsiTheme="minorHAnsi" w:cstheme="minorHAnsi"/>
          <w:b/>
          <w:bCs/>
          <w:highlight w:val="yellow"/>
          <w:lang w:val="en-GB"/>
        </w:rPr>
        <w:t>web tools indicating how to behave in case of disaster / first aid</w:t>
      </w:r>
    </w:p>
    <w:p w14:paraId="0E07309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 cartoon</w:t>
      </w:r>
    </w:p>
    <w:p w14:paraId="44E09BA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 xml:space="preserve">TV series </w:t>
      </w:r>
    </w:p>
    <w:p w14:paraId="77C10ED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audio-seminar</w:t>
      </w:r>
    </w:p>
    <w:p w14:paraId="44643E6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video game</w:t>
      </w:r>
    </w:p>
    <w:p w14:paraId="54B9E01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Edu-documentary</w:t>
      </w:r>
    </w:p>
    <w:p w14:paraId="79D6857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app for tablets and smartphones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35CAAEB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</w:t>
      </w:r>
      <w:r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GB"/>
        </w:rPr>
        <w:t>web based edu-games</w:t>
      </w:r>
    </w:p>
    <w:p w14:paraId="53152367" w14:textId="77777777" w:rsidR="00E8388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en-GB"/>
        </w:rPr>
        <w:t>□ edu-blog</w:t>
      </w:r>
    </w:p>
    <w:p w14:paraId="0A008F9F" w14:textId="43463F8E" w:rsidR="00314895" w:rsidRPr="00E83888" w:rsidRDefault="00E83888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="000F1B6F" w:rsidRPr="00E83888">
        <w:rPr>
          <w:rFonts w:asciiTheme="minorHAnsi" w:hAnsiTheme="minorHAnsi" w:cstheme="minorHAnsi"/>
          <w:lang w:val="en-GB"/>
        </w:rPr>
        <w:t xml:space="preserve"> </w:t>
      </w:r>
      <w:r w:rsidR="000F1B6F" w:rsidRPr="00D2300D">
        <w:rPr>
          <w:rFonts w:asciiTheme="minorHAnsi" w:hAnsiTheme="minorHAnsi" w:cstheme="minorHAnsi"/>
          <w:b/>
          <w:highlight w:val="yellow"/>
          <w:lang w:val="en-GB"/>
        </w:rPr>
        <w:t>e-learning platform</w:t>
      </w:r>
    </w:p>
    <w:p w14:paraId="529279A3" w14:textId="77777777" w:rsidR="00314895" w:rsidRPr="00CA55DA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 w:rsidRPr="00CA55DA">
        <w:rPr>
          <w:rFonts w:asciiTheme="minorHAnsi" w:hAnsiTheme="minorHAnsi" w:cstheme="minorHAnsi"/>
          <w:lang w:val="en-GB"/>
        </w:rPr>
        <w:t>□ video products</w:t>
      </w:r>
    </w:p>
    <w:p w14:paraId="585148D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edu-video trailers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416540A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r>
        <w:rPr>
          <w:rFonts w:asciiTheme="minorHAnsi" w:hAnsiTheme="minorHAnsi" w:cstheme="minorHAnsi"/>
          <w:lang w:val="en-US"/>
        </w:rPr>
        <w:t>e-seminar</w:t>
      </w:r>
    </w:p>
    <w:p w14:paraId="646DC52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Mooc seminar</w:t>
      </w:r>
    </w:p>
    <w:p w14:paraId="6231EA8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 slideshows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2FFFD43A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 web booklet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047D86F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 e-guide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5EAFA00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 web site</w:t>
      </w:r>
    </w:p>
    <w:p w14:paraId="129AEE68" w14:textId="31443867" w:rsidR="00314895" w:rsidRDefault="00E83888">
      <w:pPr>
        <w:spacing w:line="360" w:lineRule="auto"/>
        <w:jc w:val="both"/>
        <w:rPr>
          <w:b/>
          <w:bCs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E83888">
        <w:rPr>
          <w:rFonts w:asciiTheme="minorHAnsi" w:hAnsiTheme="minorHAnsi" w:cstheme="minorHAnsi"/>
          <w:bCs/>
          <w:lang w:val="en-GB"/>
        </w:rPr>
        <w:t>courseware</w:t>
      </w:r>
    </w:p>
    <w:p w14:paraId="5CB8D8A8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e-book</w:t>
      </w:r>
    </w:p>
    <w:p w14:paraId="3A5C8CCF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a-book</w:t>
      </w:r>
    </w:p>
    <w:p w14:paraId="0B92AAA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Flash Application</w:t>
      </w:r>
    </w:p>
    <w:p w14:paraId="14A8BCA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App for Android</w:t>
      </w:r>
    </w:p>
    <w:p w14:paraId="285933A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App for Iphone/Ipad</w:t>
      </w:r>
    </w:p>
    <w:p w14:paraId="0120166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Weminar</w:t>
      </w:r>
    </w:p>
    <w:p w14:paraId="4707CA0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E-seminar</w:t>
      </w:r>
    </w:p>
    <w:p w14:paraId="10DF38C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video spot</w:t>
      </w:r>
    </w:p>
    <w:p w14:paraId="5E9115DC" w14:textId="2A235A6B" w:rsidR="00314895" w:rsidRPr="005D7FD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en-GB"/>
        </w:rPr>
        <w:t xml:space="preserve">□  </w:t>
      </w:r>
      <w:r w:rsidRPr="00CA55DA">
        <w:rPr>
          <w:rFonts w:asciiTheme="minorHAnsi" w:hAnsiTheme="minorHAnsi" w:cstheme="minorHAnsi"/>
          <w:lang w:val="en-GB"/>
        </w:rPr>
        <w:t>other</w:t>
      </w:r>
      <w:r w:rsidR="00E83888">
        <w:rPr>
          <w:rFonts w:asciiTheme="minorHAnsi" w:hAnsiTheme="minorHAnsi" w:cstheme="minorHAnsi"/>
          <w:lang w:val="en-GB"/>
        </w:rPr>
        <w:t xml:space="preserve"> </w:t>
      </w:r>
      <w:r w:rsidR="00E83888">
        <w:rPr>
          <w:rFonts w:asciiTheme="minorHAnsi" w:hAnsiTheme="minorHAnsi" w:cstheme="minorHAnsi"/>
          <w:lang w:val="bg-BG"/>
        </w:rPr>
        <w:t xml:space="preserve"> </w:t>
      </w:r>
    </w:p>
    <w:p w14:paraId="7F007947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039894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General aim of the tool (selected as many as appropriated)</w:t>
      </w:r>
    </w:p>
    <w:p w14:paraId="4A539B8B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Training for volunteers</w:t>
      </w:r>
    </w:p>
    <w:p w14:paraId="0482F2ED" w14:textId="016BFDF6" w:rsidR="00314895" w:rsidRPr="00E83888" w:rsidRDefault="00E83888">
      <w:pPr>
        <w:spacing w:line="360" w:lineRule="auto"/>
        <w:jc w:val="both"/>
        <w:rPr>
          <w:b/>
          <w:bCs/>
        </w:rPr>
      </w:pPr>
      <w:r w:rsidRPr="00E83888">
        <w:rPr>
          <w:rFonts w:asciiTheme="minorHAnsi" w:hAnsiTheme="minorHAnsi" w:cstheme="minorHAnsi"/>
          <w:b/>
          <w:lang w:val="en-GB"/>
        </w:rPr>
        <w:t>□</w:t>
      </w:r>
      <w:r w:rsidRPr="00E83888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CA55DA">
        <w:rPr>
          <w:rFonts w:asciiTheme="minorHAnsi" w:hAnsiTheme="minorHAnsi" w:cstheme="minorHAnsi"/>
          <w:bCs/>
          <w:lang w:val="en-US"/>
        </w:rPr>
        <w:t>Training for school teachers</w:t>
      </w:r>
    </w:p>
    <w:p w14:paraId="2EAE0FE4" w14:textId="72FB9B4F" w:rsidR="00314895" w:rsidRPr="00E83888" w:rsidRDefault="00E83888">
      <w:pPr>
        <w:spacing w:line="360" w:lineRule="auto"/>
        <w:jc w:val="both"/>
        <w:rPr>
          <w:bCs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E83888">
        <w:rPr>
          <w:rFonts w:asciiTheme="minorHAnsi" w:hAnsiTheme="minorHAnsi" w:cstheme="minorHAnsi"/>
          <w:bCs/>
          <w:lang w:val="en-GB"/>
        </w:rPr>
        <w:t xml:space="preserve"> </w:t>
      </w:r>
      <w:r w:rsidR="000F1B6F" w:rsidRPr="00E83888">
        <w:rPr>
          <w:rFonts w:asciiTheme="minorHAnsi" w:hAnsiTheme="minorHAnsi" w:cstheme="minorHAnsi"/>
          <w:bCs/>
          <w:lang w:val="en-US"/>
        </w:rPr>
        <w:t>Training for school staff</w:t>
      </w:r>
    </w:p>
    <w:p w14:paraId="66A47498" w14:textId="51AB687D" w:rsidR="00314895" w:rsidRPr="00E83888" w:rsidRDefault="00E83888">
      <w:pPr>
        <w:spacing w:line="360" w:lineRule="auto"/>
        <w:jc w:val="both"/>
        <w:rPr>
          <w:b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E83888">
        <w:rPr>
          <w:rFonts w:asciiTheme="minorHAnsi" w:hAnsiTheme="minorHAnsi" w:cstheme="minorHAnsi"/>
          <w:lang w:val="en-GB"/>
        </w:rPr>
        <w:t xml:space="preserve"> </w:t>
      </w:r>
      <w:r w:rsidR="000F1B6F" w:rsidRPr="00E83888">
        <w:rPr>
          <w:rFonts w:asciiTheme="minorHAnsi" w:hAnsiTheme="minorHAnsi" w:cstheme="minorHAnsi"/>
          <w:b/>
          <w:bCs/>
          <w:highlight w:val="yellow"/>
          <w:lang w:val="en-US"/>
        </w:rPr>
        <w:t>Information about the correct behaviors in case of disaster</w:t>
      </w:r>
    </w:p>
    <w:p w14:paraId="4E19D218" w14:textId="6B90F4D2" w:rsidR="00314895" w:rsidRPr="00E83888" w:rsidRDefault="00E83888">
      <w:pPr>
        <w:spacing w:line="360" w:lineRule="auto"/>
        <w:jc w:val="both"/>
        <w:rPr>
          <w:b/>
          <w:bCs/>
        </w:rPr>
      </w:pPr>
      <w:r w:rsidRPr="00E83888">
        <w:rPr>
          <w:rFonts w:asciiTheme="minorHAnsi" w:hAnsiTheme="minorHAnsi" w:cstheme="minorHAnsi"/>
          <w:b/>
          <w:lang w:val="en-GB"/>
        </w:rPr>
        <w:t>□</w:t>
      </w:r>
      <w:r w:rsidR="000F1B6F" w:rsidRPr="00E83888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E83888">
        <w:rPr>
          <w:rFonts w:asciiTheme="minorHAnsi" w:hAnsiTheme="minorHAnsi" w:cstheme="minorHAnsi"/>
          <w:b/>
          <w:bCs/>
          <w:highlight w:val="yellow"/>
          <w:lang w:val="en-GB"/>
        </w:rPr>
        <w:t>Information about the rules of preventions</w:t>
      </w:r>
    </w:p>
    <w:p w14:paraId="4F9DCB9E" w14:textId="17FF8BA0" w:rsidR="00314895" w:rsidRPr="00E83888" w:rsidRDefault="00E83888">
      <w:pPr>
        <w:spacing w:line="360" w:lineRule="auto"/>
        <w:jc w:val="both"/>
        <w:rPr>
          <w:b/>
          <w:bCs/>
        </w:rPr>
      </w:pPr>
      <w:r w:rsidRPr="00E83888">
        <w:rPr>
          <w:rFonts w:asciiTheme="minorHAnsi" w:hAnsiTheme="minorHAnsi" w:cstheme="minorHAnsi"/>
          <w:b/>
          <w:lang w:val="en-GB"/>
        </w:rPr>
        <w:t>□</w:t>
      </w:r>
      <w:r w:rsidR="000F1B6F" w:rsidRPr="00E83888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E83888">
        <w:rPr>
          <w:rFonts w:asciiTheme="minorHAnsi" w:hAnsiTheme="minorHAnsi" w:cstheme="minorHAnsi"/>
          <w:b/>
          <w:bCs/>
          <w:highlight w:val="yellow"/>
          <w:lang w:val="en-US"/>
        </w:rPr>
        <w:t>Education for students</w:t>
      </w:r>
    </w:p>
    <w:p w14:paraId="739951A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General public awareness campaign</w:t>
      </w:r>
    </w:p>
    <w:p w14:paraId="5BDD502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Scientific information about the disaster for adults</w:t>
      </w:r>
    </w:p>
    <w:p w14:paraId="54599B4C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Scientific information about the disaster for children</w:t>
      </w:r>
    </w:p>
    <w:p w14:paraId="0CA7A15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Technical training for civil protection professionals</w:t>
      </w:r>
    </w:p>
    <w:p w14:paraId="15E5E55F" w14:textId="77777777" w:rsidR="00314895" w:rsidRPr="005D7FD8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Other (specify)_________________________</w:t>
      </w:r>
    </w:p>
    <w:p w14:paraId="2F9D21AA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3A213A6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Areas of impact</w:t>
      </w:r>
    </w:p>
    <w:p w14:paraId="27CAF589" w14:textId="45EFD7F9" w:rsidR="00314895" w:rsidRPr="00F87263" w:rsidRDefault="00E83888">
      <w:pPr>
        <w:spacing w:line="360" w:lineRule="auto"/>
        <w:jc w:val="both"/>
        <w:rPr>
          <w:highlight w:val="yellow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>Natural disasters in general</w:t>
      </w:r>
    </w:p>
    <w:p w14:paraId="303A5A5E" w14:textId="1D3D32F1" w:rsidR="00314895" w:rsidRDefault="00E83888">
      <w:pPr>
        <w:spacing w:line="360" w:lineRule="auto"/>
        <w:jc w:val="both"/>
      </w:pPr>
      <w:r>
        <w:rPr>
          <w:rFonts w:asciiTheme="minorHAnsi" w:hAnsiTheme="minorHAnsi" w:cstheme="minorHAnsi"/>
          <w:lang w:val="en-GB"/>
        </w:rPr>
        <w:t xml:space="preserve">□ </w:t>
      </w:r>
      <w:r w:rsidR="000F1B6F" w:rsidRPr="00F87263">
        <w:rPr>
          <w:rFonts w:asciiTheme="minorHAnsi" w:hAnsiTheme="minorHAnsi" w:cstheme="minorHAnsi"/>
          <w:highlight w:val="yellow"/>
          <w:lang w:val="en-GB"/>
        </w:rPr>
        <w:t xml:space="preserve"> 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>Anthropic disaster in general</w:t>
      </w:r>
    </w:p>
    <w:p w14:paraId="49A99A9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Earthquakes</w:t>
      </w:r>
    </w:p>
    <w:p w14:paraId="0A9BA56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Floods</w:t>
      </w:r>
    </w:p>
    <w:p w14:paraId="1024925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Tsunami</w:t>
      </w:r>
    </w:p>
    <w:p w14:paraId="660F0977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Volcanic eruptions</w:t>
      </w:r>
    </w:p>
    <w:p w14:paraId="69EB0FB7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Meteorological disasters</w:t>
      </w:r>
    </w:p>
    <w:p w14:paraId="79C6D87D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highlight w:val="yellow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Wildfires</w:t>
      </w:r>
    </w:p>
    <w:p w14:paraId="5C6C1AA9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highlight w:val="yellow"/>
          <w:lang w:val="en-US"/>
        </w:rPr>
      </w:pPr>
      <w:r w:rsidRPr="00D815B0">
        <w:rPr>
          <w:rFonts w:asciiTheme="minorHAnsi" w:hAnsiTheme="minorHAnsi" w:cstheme="minorHAnsi"/>
          <w:lang w:val="en-GB"/>
        </w:rPr>
        <w:t>□</w:t>
      </w:r>
      <w:r w:rsidRPr="00E83888">
        <w:rPr>
          <w:rFonts w:asciiTheme="minorHAnsi" w:hAnsiTheme="minorHAnsi" w:cstheme="minorHAnsi"/>
          <w:highlight w:val="yellow"/>
          <w:lang w:val="en-GB"/>
        </w:rPr>
        <w:t xml:space="preserve">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Urban fires</w:t>
      </w:r>
    </w:p>
    <w:p w14:paraId="3A47AAEC" w14:textId="14BCA6D4" w:rsidR="00314895" w:rsidRPr="00E83888" w:rsidRDefault="00E83888">
      <w:pPr>
        <w:spacing w:line="360" w:lineRule="auto"/>
        <w:jc w:val="both"/>
        <w:rPr>
          <w:bCs/>
        </w:rPr>
      </w:pPr>
      <w:bookmarkStart w:id="0" w:name="_GoBack"/>
      <w:bookmarkEnd w:id="0"/>
      <w:r w:rsidRPr="00D815B0">
        <w:rPr>
          <w:rFonts w:asciiTheme="minorHAnsi" w:hAnsiTheme="minorHAnsi" w:cstheme="minorHAnsi"/>
          <w:lang w:val="en-GB"/>
        </w:rPr>
        <w:t>□</w:t>
      </w:r>
      <w:r w:rsidRPr="00E83888">
        <w:rPr>
          <w:rFonts w:asciiTheme="minorHAnsi" w:hAnsiTheme="minorHAnsi" w:cstheme="minorHAnsi"/>
          <w:highlight w:val="yellow"/>
          <w:lang w:val="en-GB"/>
        </w:rPr>
        <w:t xml:space="preserve"> </w:t>
      </w:r>
      <w:r w:rsidR="000F1B6F" w:rsidRPr="00E83888">
        <w:rPr>
          <w:rFonts w:asciiTheme="minorHAnsi" w:hAnsiTheme="minorHAnsi" w:cstheme="minorHAnsi"/>
          <w:b/>
          <w:bCs/>
          <w:highlight w:val="yellow"/>
          <w:lang w:val="en-US"/>
        </w:rPr>
        <w:t>Health disasters</w:t>
      </w:r>
    </w:p>
    <w:p w14:paraId="6A74FE4B" w14:textId="65D6AB1E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="00E83888" w:rsidRPr="00E83888">
        <w:rPr>
          <w:rFonts w:asciiTheme="minorHAnsi" w:hAnsiTheme="minorHAnsi" w:cstheme="minorHAnsi"/>
          <w:b/>
          <w:highlight w:val="yellow"/>
          <w:lang w:val="en-US"/>
        </w:rPr>
        <w:t>Other - public transport safety and car accidents</w:t>
      </w:r>
    </w:p>
    <w:p w14:paraId="254C65E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7EEF176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Brief description of the tool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88D3BC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608540D" w14:textId="2CC5066F" w:rsidR="00314895" w:rsidRPr="0025116D" w:rsidRDefault="00B40875" w:rsidP="00B40875">
            <w:pPr>
              <w:spacing w:line="360" w:lineRule="auto"/>
              <w:jc w:val="both"/>
              <w:rPr>
                <w:sz w:val="28"/>
                <w:szCs w:val="28"/>
                <w:lang w:val="bg-BG"/>
              </w:rPr>
            </w:pPr>
            <w:r w:rsidRPr="0025116D">
              <w:rPr>
                <w:szCs w:val="28"/>
                <w:lang w:val="bg-BG"/>
              </w:rPr>
              <w:t xml:space="preserve">On the joint initiative of several different institutions in the autumn of 2018 </w:t>
            </w:r>
            <w:r w:rsidRPr="0025116D">
              <w:rPr>
                <w:lang w:val="en-US"/>
              </w:rPr>
              <w:t>y</w:t>
            </w:r>
            <w:r w:rsidRPr="0025116D">
              <w:rPr>
                <w:lang w:val="bg-BG"/>
              </w:rPr>
              <w:t>outh volunteer disaster response unit</w:t>
            </w:r>
            <w:r w:rsidRPr="0025116D">
              <w:rPr>
                <w:szCs w:val="28"/>
                <w:lang w:val="bg-BG"/>
              </w:rPr>
              <w:t xml:space="preserve"> was formed.</w:t>
            </w:r>
          </w:p>
        </w:tc>
      </w:tr>
    </w:tbl>
    <w:p w14:paraId="5D3C39C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828A4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Web address/link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1D4606D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DDF3570" w14:textId="6F487FDF" w:rsidR="00314895" w:rsidRDefault="003846A8">
            <w:pPr>
              <w:spacing w:line="360" w:lineRule="auto"/>
              <w:jc w:val="both"/>
              <w:rPr>
                <w:rFonts w:asciiTheme="minorHAnsi" w:hAnsiTheme="minorHAnsi" w:cstheme="minorHAnsi"/>
                <w:lang w:val="bg-BG"/>
              </w:rPr>
            </w:pPr>
            <w:hyperlink r:id="rId9" w:history="1">
              <w:r w:rsidR="001A018E" w:rsidRPr="009931FB">
                <w:rPr>
                  <w:rStyle w:val="ae"/>
                  <w:rFonts w:asciiTheme="minorHAnsi" w:hAnsiTheme="minorHAnsi" w:cstheme="minorHAnsi"/>
                  <w:lang w:val="en-US"/>
                </w:rPr>
                <w:t>https://www.facebook.com/Dobrovolno/</w:t>
              </w:r>
            </w:hyperlink>
          </w:p>
          <w:p w14:paraId="3711D2E5" w14:textId="77777777" w:rsidR="00314895" w:rsidRPr="001A018E" w:rsidRDefault="00314895">
            <w:pPr>
              <w:spacing w:line="360" w:lineRule="auto"/>
              <w:jc w:val="both"/>
              <w:rPr>
                <w:rFonts w:asciiTheme="minorHAnsi" w:hAnsiTheme="minorHAnsi" w:cstheme="minorHAnsi"/>
                <w:lang w:val="bg-BG"/>
              </w:rPr>
            </w:pPr>
          </w:p>
        </w:tc>
      </w:tr>
    </w:tbl>
    <w:p w14:paraId="0B840925" w14:textId="77777777" w:rsidR="00314895" w:rsidRDefault="00314895" w:rsidP="008F2BFC">
      <w:pPr>
        <w:spacing w:line="360" w:lineRule="auto"/>
        <w:ind w:firstLine="708"/>
        <w:jc w:val="both"/>
        <w:rPr>
          <w:rFonts w:asciiTheme="minorHAnsi" w:hAnsiTheme="minorHAnsi" w:cstheme="minorHAnsi"/>
          <w:lang w:val="en-US"/>
        </w:rPr>
      </w:pPr>
    </w:p>
    <w:p w14:paraId="326BB72B" w14:textId="0AB36823" w:rsidR="008F2BFC" w:rsidRDefault="008F2BFC" w:rsidP="008F2BFC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bg-BG" w:eastAsia="bg-BG"/>
        </w:rPr>
        <w:drawing>
          <wp:inline distT="0" distB="0" distL="0" distR="0" wp14:anchorId="1FAECEB9" wp14:editId="46CD668B">
            <wp:extent cx="2819204" cy="1914525"/>
            <wp:effectExtent l="0" t="0" r="635" b="0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202_16383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393" cy="191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 wp14:anchorId="452097D7" wp14:editId="3DE3009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64180" cy="1914525"/>
            <wp:effectExtent l="0" t="0" r="7620" b="9525"/>
            <wp:wrapSquare wrapText="bothSides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525841_2236077679736954_670175860665352192_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lang w:val="en-US"/>
        </w:rPr>
        <w:br w:type="textWrapping" w:clear="all"/>
      </w:r>
    </w:p>
    <w:p w14:paraId="635F9839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55F9CF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Users/target (selected as many as appropriated)</w:t>
      </w:r>
    </w:p>
    <w:p w14:paraId="2016B7C2" w14:textId="2F8AF694" w:rsidR="00314895" w:rsidRDefault="004C27A7">
      <w:pPr>
        <w:spacing w:line="360" w:lineRule="auto"/>
        <w:jc w:val="both"/>
      </w:pPr>
      <w:r>
        <w:rPr>
          <w:rFonts w:asciiTheme="minorHAnsi" w:hAnsiTheme="minorHAnsi" w:cstheme="minorHAnsi"/>
          <w:lang w:val="en-GB"/>
        </w:rPr>
        <w:t>□</w:t>
      </w:r>
      <w:r w:rsidR="000F1B6F" w:rsidRPr="004C27A7">
        <w:rPr>
          <w:rFonts w:asciiTheme="minorHAnsi" w:hAnsiTheme="minorHAnsi" w:cstheme="minorHAnsi"/>
          <w:b/>
          <w:lang w:val="en-GB"/>
        </w:rPr>
        <w:t xml:space="preserve"> </w:t>
      </w:r>
      <w:r w:rsidR="000F1B6F" w:rsidRPr="004C27A7">
        <w:rPr>
          <w:rFonts w:asciiTheme="minorHAnsi" w:hAnsiTheme="minorHAnsi" w:cstheme="minorHAnsi"/>
          <w:b/>
          <w:highlight w:val="yellow"/>
          <w:lang w:val="en-US"/>
        </w:rPr>
        <w:t>Volunteers</w:t>
      </w:r>
    </w:p>
    <w:p w14:paraId="22944E2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r>
        <w:rPr>
          <w:rFonts w:asciiTheme="minorHAnsi" w:hAnsiTheme="minorHAnsi" w:cstheme="minorHAnsi"/>
          <w:lang w:val="en-US"/>
        </w:rPr>
        <w:t>Civil protection professionals</w:t>
      </w:r>
    </w:p>
    <w:p w14:paraId="2E868B8D" w14:textId="383BD1F3" w:rsidR="00314895" w:rsidRPr="00F87263" w:rsidRDefault="004C27A7">
      <w:pPr>
        <w:spacing w:line="360" w:lineRule="auto"/>
        <w:jc w:val="both"/>
        <w:rPr>
          <w:b/>
          <w:bCs/>
          <w:highlight w:val="yellow"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CA55DA">
        <w:rPr>
          <w:rFonts w:asciiTheme="minorHAnsi" w:hAnsiTheme="minorHAnsi" w:cstheme="minorHAnsi"/>
          <w:lang w:val="en-US"/>
        </w:rPr>
        <w:t>Pre-primary educators</w:t>
      </w:r>
    </w:p>
    <w:p w14:paraId="7AA47D35" w14:textId="184C8FA8" w:rsidR="00314895" w:rsidRPr="00F87263" w:rsidRDefault="004C27A7">
      <w:pPr>
        <w:spacing w:line="360" w:lineRule="auto"/>
        <w:jc w:val="both"/>
        <w:rPr>
          <w:b/>
          <w:bCs/>
          <w:highlight w:val="yellow"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CA55DA">
        <w:rPr>
          <w:rFonts w:asciiTheme="minorHAnsi" w:hAnsiTheme="minorHAnsi" w:cstheme="minorHAnsi"/>
          <w:lang w:val="en-US"/>
        </w:rPr>
        <w:t>Primary school teachers</w:t>
      </w:r>
    </w:p>
    <w:p w14:paraId="1364440E" w14:textId="3420EE9D" w:rsidR="00314895" w:rsidRPr="00CA55DA" w:rsidRDefault="004C27A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CA55DA">
        <w:rPr>
          <w:rFonts w:asciiTheme="minorHAnsi" w:hAnsiTheme="minorHAnsi" w:cstheme="minorHAnsi"/>
          <w:lang w:val="en-US"/>
        </w:rPr>
        <w:t>Secondary school teachers</w:t>
      </w:r>
    </w:p>
    <w:p w14:paraId="089392D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U</w:t>
      </w:r>
      <w:r>
        <w:rPr>
          <w:rFonts w:asciiTheme="minorHAnsi" w:hAnsiTheme="minorHAnsi" w:cstheme="minorHAnsi"/>
          <w:lang w:val="en-US"/>
        </w:rPr>
        <w:t>niversity educative staff</w:t>
      </w:r>
    </w:p>
    <w:p w14:paraId="2075466E" w14:textId="2971F210" w:rsidR="00314895" w:rsidRPr="00CA55DA" w:rsidRDefault="00F87263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="000F1B6F" w:rsidRPr="00CA55DA">
        <w:rPr>
          <w:rFonts w:asciiTheme="minorHAnsi" w:hAnsiTheme="minorHAnsi" w:cstheme="minorHAnsi"/>
          <w:lang w:val="en-US"/>
        </w:rPr>
        <w:t>Pre-primary kids</w:t>
      </w:r>
    </w:p>
    <w:p w14:paraId="4E1BBB42" w14:textId="546607EC" w:rsidR="00314895" w:rsidRPr="00CA55DA" w:rsidRDefault="004C27A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A55DA">
        <w:rPr>
          <w:rFonts w:asciiTheme="minorHAnsi" w:hAnsiTheme="minorHAnsi" w:cstheme="minorHAnsi"/>
          <w:lang w:val="en-US"/>
        </w:rPr>
        <w:t>□</w:t>
      </w:r>
      <w:r w:rsidR="000F1B6F" w:rsidRPr="00CA55DA">
        <w:rPr>
          <w:rFonts w:asciiTheme="minorHAnsi" w:hAnsiTheme="minorHAnsi" w:cstheme="minorHAnsi"/>
          <w:lang w:val="en-US"/>
        </w:rPr>
        <w:t xml:space="preserve"> Primary school children</w:t>
      </w:r>
    </w:p>
    <w:p w14:paraId="18EBAFE4" w14:textId="759B619D" w:rsidR="00314895" w:rsidRDefault="004C27A7">
      <w:pPr>
        <w:spacing w:line="360" w:lineRule="auto"/>
        <w:jc w:val="both"/>
        <w:rPr>
          <w:b/>
          <w:bCs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GB"/>
        </w:rPr>
        <w:t xml:space="preserve"> S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>econdary school students</w:t>
      </w:r>
    </w:p>
    <w:p w14:paraId="24C77A4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 U</w:t>
      </w:r>
      <w:r>
        <w:rPr>
          <w:rFonts w:asciiTheme="minorHAnsi" w:hAnsiTheme="minorHAnsi" w:cstheme="minorHAnsi"/>
          <w:lang w:val="en-US"/>
        </w:rPr>
        <w:t>niversity students</w:t>
      </w:r>
    </w:p>
    <w:p w14:paraId="13AB7F7E" w14:textId="10CB661F" w:rsidR="00314895" w:rsidRPr="00F87263" w:rsidRDefault="004C27A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7E2FA6">
        <w:rPr>
          <w:rFonts w:asciiTheme="minorHAnsi" w:hAnsiTheme="minorHAnsi" w:cstheme="minorHAnsi"/>
          <w:lang w:val="en-GB"/>
        </w:rPr>
        <w:t>S</w:t>
      </w:r>
      <w:r w:rsidR="000F1B6F" w:rsidRPr="007E2FA6">
        <w:rPr>
          <w:rFonts w:asciiTheme="minorHAnsi" w:hAnsiTheme="minorHAnsi" w:cstheme="minorHAnsi"/>
          <w:lang w:val="en-US"/>
        </w:rPr>
        <w:t>chool staff</w:t>
      </w:r>
    </w:p>
    <w:p w14:paraId="3546BBFF" w14:textId="68593DCC" w:rsidR="00314895" w:rsidRPr="00F87263" w:rsidRDefault="00F87263">
      <w:pPr>
        <w:spacing w:line="360" w:lineRule="auto"/>
        <w:jc w:val="both"/>
        <w:rPr>
          <w:bCs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="000F1B6F" w:rsidRPr="00F87263">
        <w:rPr>
          <w:rFonts w:asciiTheme="minorHAnsi" w:hAnsiTheme="minorHAnsi" w:cstheme="minorHAnsi"/>
          <w:bCs/>
          <w:lang w:val="en-US"/>
        </w:rPr>
        <w:t>General public</w:t>
      </w:r>
    </w:p>
    <w:p w14:paraId="75A6FA7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Other (specify)_________________________</w:t>
      </w:r>
    </w:p>
    <w:p w14:paraId="21E325A9" w14:textId="77777777" w:rsidR="00314895" w:rsidRDefault="00314895">
      <w:pPr>
        <w:jc w:val="both"/>
        <w:rPr>
          <w:rFonts w:asciiTheme="minorHAnsi" w:hAnsiTheme="minorHAnsi" w:cstheme="minorHAnsi"/>
          <w:b/>
          <w:lang w:val="en-US"/>
        </w:rPr>
      </w:pPr>
    </w:p>
    <w:p w14:paraId="22287F1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Editor, Institution or Entity responsible of the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0A0AC6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E1A863F" w14:textId="5562C057" w:rsidR="00514150" w:rsidRDefault="00CA55DA">
            <w:pPr>
              <w:spacing w:line="360" w:lineRule="auto"/>
              <w:jc w:val="both"/>
              <w:rPr>
                <w:rFonts w:ascii="Calibri" w:hAnsi="Calibri"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b/>
                <w:bCs/>
                <w:lang w:val="en-US"/>
              </w:rPr>
              <w:t xml:space="preserve">National </w:t>
            </w:r>
            <w:r w:rsidR="004521F9">
              <w:rPr>
                <w:rFonts w:ascii="Calibri" w:hAnsi="Calibri" w:cstheme="minorHAnsi"/>
                <w:b/>
                <w:bCs/>
                <w:lang w:val="en-US"/>
              </w:rPr>
              <w:t>a</w:t>
            </w:r>
            <w:r w:rsidR="004521F9" w:rsidRPr="00CA55DA">
              <w:rPr>
                <w:rFonts w:ascii="Calibri" w:hAnsi="Calibri" w:cstheme="minorHAnsi"/>
                <w:b/>
                <w:bCs/>
                <w:lang w:val="en-US"/>
              </w:rPr>
              <w:t>ssociation</w:t>
            </w:r>
            <w:r>
              <w:rPr>
                <w:rFonts w:ascii="Calibri" w:hAnsi="Calibri" w:cstheme="minorHAnsi"/>
                <w:b/>
                <w:bCs/>
                <w:lang w:val="en-US"/>
              </w:rPr>
              <w:t xml:space="preserve"> of volunteers in Republic of Bulgaria;</w:t>
            </w:r>
          </w:p>
          <w:p w14:paraId="7A78387D" w14:textId="232FE7CD" w:rsidR="00CA55DA" w:rsidRDefault="00CA55DA">
            <w:pPr>
              <w:spacing w:line="360" w:lineRule="auto"/>
              <w:jc w:val="both"/>
              <w:rPr>
                <w:rFonts w:ascii="Calibri" w:hAnsi="Calibri"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b/>
                <w:bCs/>
                <w:lang w:val="en-US"/>
              </w:rPr>
              <w:t>Voluntary unit for disaster response of Sofia Municipality;</w:t>
            </w:r>
          </w:p>
          <w:p w14:paraId="78CE3E66" w14:textId="480DFFC1" w:rsidR="00CA55DA" w:rsidRDefault="00CA55D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Izgrev district, Sofia Municipality;</w:t>
            </w:r>
          </w:p>
          <w:p w14:paraId="4D6A26DF" w14:textId="3237FE8D" w:rsidR="00D2300D" w:rsidRDefault="00E6468E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Center for E</w:t>
            </w:r>
            <w:r w:rsidR="00D2300D">
              <w:rPr>
                <w:rFonts w:asciiTheme="minorHAnsi" w:hAnsiTheme="minorHAnsi" w:cstheme="minorHAnsi"/>
                <w:b/>
                <w:bCs/>
                <w:lang w:val="en-US"/>
              </w:rPr>
              <w:t>ducational Initiatives;</w:t>
            </w:r>
          </w:p>
          <w:p w14:paraId="488509B0" w14:textId="77777777" w:rsidR="00514150" w:rsidRDefault="0051415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14:paraId="2BCDF4E3" w14:textId="77777777" w:rsidR="00514150" w:rsidRDefault="0051415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14:paraId="05CEFBDB" w14:textId="32D18AFE" w:rsidR="00514150" w:rsidRPr="00514150" w:rsidRDefault="0051415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14:paraId="78955C17" w14:textId="208E3E85" w:rsidR="00314895" w:rsidRDefault="006A7ED1" w:rsidP="006A7ED1">
      <w:pPr>
        <w:spacing w:line="360" w:lineRule="auto"/>
        <w:rPr>
          <w:rFonts w:asciiTheme="minorHAnsi" w:hAnsiTheme="minorHAnsi" w:cstheme="minorHAnsi"/>
          <w:b/>
          <w:color w:val="632423" w:themeColor="accent2" w:themeShade="80"/>
          <w:lang w:val="en-GB"/>
        </w:rPr>
      </w:pPr>
      <w:r>
        <w:rPr>
          <w:rFonts w:asciiTheme="minorHAnsi" w:hAnsiTheme="minorHAnsi" w:cstheme="minorHAnsi"/>
          <w:b/>
          <w:noProof/>
          <w:color w:val="632423" w:themeColor="accent2" w:themeShade="80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6820F413" wp14:editId="149A5D68">
            <wp:simplePos x="0" y="0"/>
            <wp:positionH relativeFrom="column">
              <wp:posOffset>-165735</wp:posOffset>
            </wp:positionH>
            <wp:positionV relativeFrom="paragraph">
              <wp:posOffset>-5906135</wp:posOffset>
            </wp:positionV>
            <wp:extent cx="2895600" cy="1875790"/>
            <wp:effectExtent l="0" t="0" r="0" b="0"/>
            <wp:wrapSquare wrapText="bothSides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736153_2236087553069300_7068629614951661568_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br w:type="textWrapping" w:clear="all"/>
      </w:r>
      <w:r>
        <w:rPr>
          <w:rFonts w:asciiTheme="minorHAnsi" w:hAnsiTheme="minorHAnsi" w:cstheme="minorHAnsi"/>
          <w:b/>
          <w:noProof/>
          <w:color w:val="632423" w:themeColor="accent2" w:themeShade="80"/>
          <w:lang w:val="bg-BG" w:eastAsia="bg-BG"/>
        </w:rPr>
        <w:drawing>
          <wp:inline distT="0" distB="0" distL="0" distR="0" wp14:anchorId="13B95EF9" wp14:editId="1297B01A">
            <wp:extent cx="2882701" cy="2162175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202_16035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302" cy="216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 </w:t>
      </w:r>
      <w:r>
        <w:rPr>
          <w:rFonts w:asciiTheme="minorHAnsi" w:hAnsiTheme="minorHAnsi" w:cstheme="minorHAnsi"/>
          <w:b/>
          <w:noProof/>
          <w:color w:val="632423" w:themeColor="accent2" w:themeShade="80"/>
          <w:lang w:val="bg-BG" w:eastAsia="bg-BG"/>
        </w:rPr>
        <w:drawing>
          <wp:inline distT="0" distB="0" distL="0" distR="0" wp14:anchorId="0C013668" wp14:editId="6DAE1DBE">
            <wp:extent cx="2876550" cy="2157562"/>
            <wp:effectExtent l="0" t="0" r="0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379787_10213592214548338_5507372594417893376_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152" cy="21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AD319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GB"/>
        </w:rPr>
      </w:pPr>
    </w:p>
    <w:p w14:paraId="7581198E" w14:textId="139BE1DE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lastRenderedPageBreak/>
        <w:t xml:space="preserve">Part II </w:t>
      </w:r>
      <w:r w:rsidR="00450B52">
        <w:rPr>
          <w:rFonts w:asciiTheme="minorHAnsi" w:hAnsiTheme="minorHAnsi" w:cstheme="minorHAnsi"/>
          <w:b/>
          <w:color w:val="632423" w:themeColor="accent2" w:themeShade="80"/>
          <w:lang w:val="en-GB"/>
        </w:rPr>
        <w:t>–</w:t>
      </w: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 Analysis of the Tool </w:t>
      </w:r>
    </w:p>
    <w:p w14:paraId="74BE549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GB"/>
        </w:rPr>
      </w:pPr>
    </w:p>
    <w:p w14:paraId="44C1314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Description of the aim of the tool and of its contents</w:t>
      </w:r>
    </w:p>
    <w:tbl>
      <w:tblPr>
        <w:tblStyle w:val="ad"/>
        <w:tblW w:w="9753" w:type="dxa"/>
        <w:tblLook w:val="04A0" w:firstRow="1" w:lastRow="0" w:firstColumn="1" w:lastColumn="0" w:noHBand="0" w:noVBand="1"/>
      </w:tblPr>
      <w:tblGrid>
        <w:gridCol w:w="9753"/>
      </w:tblGrid>
      <w:tr w:rsidR="00314895" w14:paraId="22FCD1AD" w14:textId="77777777">
        <w:trPr>
          <w:trHeight w:val="3394"/>
        </w:trPr>
        <w:tc>
          <w:tcPr>
            <w:tcW w:w="9753" w:type="dxa"/>
            <w:shd w:val="clear" w:color="auto" w:fill="auto"/>
            <w:tcMar>
              <w:left w:w="108" w:type="dxa"/>
            </w:tcMar>
          </w:tcPr>
          <w:p w14:paraId="369689C3" w14:textId="0956ECC6" w:rsidR="00CA7BAD" w:rsidRPr="0025116D" w:rsidRDefault="004521F9" w:rsidP="0023192F">
            <w:pPr>
              <w:spacing w:line="360" w:lineRule="auto"/>
              <w:jc w:val="both"/>
              <w:rPr>
                <w:lang w:val="en-US"/>
              </w:rPr>
            </w:pPr>
            <w:r w:rsidRPr="0025116D">
              <w:rPr>
                <w:lang w:val="bg-BG"/>
              </w:rPr>
              <w:t>This is a very interesting example of good practice in working with children.</w:t>
            </w:r>
            <w:r w:rsidRPr="0025116D">
              <w:rPr>
                <w:lang w:val="en-US"/>
              </w:rPr>
              <w:t xml:space="preserve"> </w:t>
            </w:r>
            <w:r w:rsidR="00011197" w:rsidRPr="0025116D">
              <w:rPr>
                <w:lang w:val="bg-BG"/>
              </w:rPr>
              <w:t xml:space="preserve">Here we are talking about </w:t>
            </w:r>
            <w:r w:rsidR="00011197" w:rsidRPr="0025116D">
              <w:rPr>
                <w:lang w:val="en-US"/>
              </w:rPr>
              <w:t xml:space="preserve">a </w:t>
            </w:r>
            <w:r w:rsidR="00011197" w:rsidRPr="0025116D">
              <w:rPr>
                <w:lang w:val="bg-BG"/>
              </w:rPr>
              <w:t>multi-component interaction between several different institutions, volunteer organizations and schools, who only managed to create a new student squad</w:t>
            </w:r>
            <w:r w:rsidR="00011197" w:rsidRPr="0025116D">
              <w:rPr>
                <w:lang w:val="en-US"/>
              </w:rPr>
              <w:t xml:space="preserve"> only</w:t>
            </w:r>
            <w:r w:rsidR="00011197" w:rsidRPr="0025116D">
              <w:rPr>
                <w:lang w:val="bg-BG"/>
              </w:rPr>
              <w:t xml:space="preserve"> for</w:t>
            </w:r>
            <w:r w:rsidR="00011197" w:rsidRPr="0025116D">
              <w:rPr>
                <w:lang w:val="en-US"/>
              </w:rPr>
              <w:t xml:space="preserve"> </w:t>
            </w:r>
            <w:r w:rsidR="00011197" w:rsidRPr="0025116D">
              <w:rPr>
                <w:lang w:val="bg-BG"/>
              </w:rPr>
              <w:t>1 month.</w:t>
            </w:r>
            <w:r w:rsidR="00011197" w:rsidRPr="0025116D">
              <w:rPr>
                <w:lang w:val="en-US"/>
              </w:rPr>
              <w:t xml:space="preserve"> </w:t>
            </w:r>
            <w:r w:rsidR="00CA7BAD" w:rsidRPr="0025116D">
              <w:rPr>
                <w:lang w:val="en-US"/>
              </w:rPr>
              <w:t>General Directorate Fire Safety and Civil Protection, Sofia Municipality, The district of Izgrev (Sofia), National Association of volunteers in Republic of Bulgaria, Voluntary unit of So</w:t>
            </w:r>
            <w:r w:rsidR="004D54B5" w:rsidRPr="0025116D">
              <w:rPr>
                <w:lang w:val="en-US"/>
              </w:rPr>
              <w:t>fia Municipality, few schools and Cen</w:t>
            </w:r>
            <w:r w:rsidR="00011197" w:rsidRPr="0025116D">
              <w:rPr>
                <w:lang w:val="en-US"/>
              </w:rPr>
              <w:t>ter for Educational Initiatives took a part into the initiative.</w:t>
            </w:r>
          </w:p>
          <w:p w14:paraId="769E080C" w14:textId="05113445" w:rsidR="00167C2A" w:rsidRPr="0025116D" w:rsidRDefault="00130885" w:rsidP="0023192F">
            <w:pPr>
              <w:spacing w:line="360" w:lineRule="auto"/>
              <w:jc w:val="both"/>
              <w:rPr>
                <w:lang w:val="en-US"/>
              </w:rPr>
            </w:pPr>
            <w:r w:rsidRPr="0025116D">
              <w:rPr>
                <w:lang w:val="bg-BG"/>
              </w:rPr>
              <w:t xml:space="preserve">At the beginning of the 2018/19 school year, a meeting was held between representatives of the listed organizations, in which the Mayor of Izgrev District presented </w:t>
            </w:r>
            <w:r w:rsidRPr="0025116D">
              <w:rPr>
                <w:lang w:val="en-US"/>
              </w:rPr>
              <w:t>his</w:t>
            </w:r>
            <w:r w:rsidRPr="0025116D">
              <w:rPr>
                <w:lang w:val="bg-BG"/>
              </w:rPr>
              <w:t xml:space="preserve"> idea of creating a youth squad of students from the area to be trained, equipped and prepared for disaster response</w:t>
            </w:r>
            <w:r w:rsidRPr="0025116D">
              <w:rPr>
                <w:lang w:val="en-US"/>
              </w:rPr>
              <w:t>.</w:t>
            </w:r>
            <w:r w:rsidR="00167C2A" w:rsidRPr="0025116D">
              <w:rPr>
                <w:lang w:val="bg-BG"/>
              </w:rPr>
              <w:t xml:space="preserve"> </w:t>
            </w:r>
            <w:r w:rsidRPr="0025116D">
              <w:rPr>
                <w:lang w:val="bg-BG"/>
              </w:rPr>
              <w:t>The following steps were taken</w:t>
            </w:r>
            <w:r w:rsidR="0025116D">
              <w:rPr>
                <w:lang w:val="en-US"/>
              </w:rPr>
              <w:t>:</w:t>
            </w:r>
          </w:p>
          <w:p w14:paraId="05DD5214" w14:textId="15940CAC" w:rsidR="00CA7BAD" w:rsidRPr="0025116D" w:rsidRDefault="00130885" w:rsidP="00130885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bg-BG"/>
              </w:rPr>
              <w:t xml:space="preserve">In October volunteers from the voluntary unit of Sofia Municipality and firefighters made visits to all schools and classes in the area </w:t>
            </w:r>
            <w:r w:rsidR="00167C2A" w:rsidRPr="0025116D">
              <w:rPr>
                <w:lang w:val="bg-BG"/>
              </w:rPr>
              <w:t>(</w:t>
            </w:r>
            <w:r w:rsidRPr="0025116D">
              <w:rPr>
                <w:lang w:val="bg-BG"/>
              </w:rPr>
              <w:t>10, 11 and 12</w:t>
            </w:r>
            <w:r w:rsidRPr="0025116D">
              <w:rPr>
                <w:lang w:val="en-US"/>
              </w:rPr>
              <w:t xml:space="preserve"> grades </w:t>
            </w:r>
            <w:r w:rsidRPr="0025116D">
              <w:rPr>
                <w:lang w:val="bg-BG"/>
              </w:rPr>
              <w:t xml:space="preserve"> - according to the Bulgarian legislation, children over 16 can be included in such teams</w:t>
            </w:r>
            <w:r w:rsidR="00167C2A" w:rsidRPr="0025116D">
              <w:rPr>
                <w:lang w:val="bg-BG"/>
              </w:rPr>
              <w:t>)</w:t>
            </w:r>
            <w:r w:rsidRPr="0025116D">
              <w:rPr>
                <w:lang w:val="en-US"/>
              </w:rPr>
              <w:t>.</w:t>
            </w:r>
            <w:r w:rsidR="00573AE7" w:rsidRPr="0025116D">
              <w:rPr>
                <w:lang w:val="bg-BG"/>
              </w:rPr>
              <w:t xml:space="preserve"> </w:t>
            </w:r>
            <w:r w:rsidRPr="0025116D">
              <w:rPr>
                <w:lang w:val="bg-BG"/>
              </w:rPr>
              <w:t>At these meetings they made demonstrations and presented the idea of the students and their teachers</w:t>
            </w:r>
            <w:r w:rsidR="00573AE7" w:rsidRPr="0025116D">
              <w:rPr>
                <w:lang w:val="bg-BG"/>
              </w:rPr>
              <w:t>;</w:t>
            </w:r>
          </w:p>
          <w:p w14:paraId="4EC56EF5" w14:textId="119886B1" w:rsidR="00573AE7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bg-BG"/>
              </w:rPr>
              <w:t>At the beginning of November, the students asked for the necessary papers and consents from their parents</w:t>
            </w:r>
            <w:r w:rsidR="00573AE7" w:rsidRPr="0025116D">
              <w:rPr>
                <w:lang w:val="bg-BG"/>
              </w:rPr>
              <w:t>;</w:t>
            </w:r>
          </w:p>
          <w:p w14:paraId="0E72EEA0" w14:textId="32C8FC76" w:rsidR="004D54B5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en-US"/>
              </w:rPr>
              <w:t xml:space="preserve">The Center for Educational Initiatives developed and provided a web-based learning platform for the needs of the Volunteer’s Association. </w:t>
            </w:r>
            <w:r w:rsidRPr="0025116D">
              <w:rPr>
                <w:lang w:val="bg-BG"/>
              </w:rPr>
              <w:t>It has facilitated access to educational content for volunteers in the country</w:t>
            </w:r>
            <w:r w:rsidR="004D54B5" w:rsidRPr="0025116D">
              <w:rPr>
                <w:lang w:val="bg-BG"/>
              </w:rPr>
              <w:t>;</w:t>
            </w:r>
          </w:p>
          <w:p w14:paraId="7ED41C56" w14:textId="0C22502F" w:rsidR="00573AE7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bg-BG"/>
              </w:rPr>
              <w:t>The theoretical preparation of the children was passed through the use of the on-line training platform developed by CEI and uploaded by the association, which allowed it to be carried out absently and without disturbing the learning process;</w:t>
            </w:r>
          </w:p>
          <w:p w14:paraId="5C64BA79" w14:textId="05F834E6" w:rsidR="00573AE7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bg-BG"/>
              </w:rPr>
              <w:t>Practical training</w:t>
            </w:r>
            <w:r>
              <w:rPr>
                <w:lang w:val="en-US"/>
              </w:rPr>
              <w:t>s</w:t>
            </w:r>
            <w:r>
              <w:rPr>
                <w:lang w:val="bg-BG"/>
              </w:rPr>
              <w:t xml:space="preserve"> w</w:t>
            </w:r>
            <w:r>
              <w:rPr>
                <w:lang w:val="en-US"/>
              </w:rPr>
              <w:t>ere</w:t>
            </w:r>
            <w:r w:rsidRPr="0025116D">
              <w:rPr>
                <w:lang w:val="bg-BG"/>
              </w:rPr>
              <w:t xml:space="preserve"> provided by the General Directorate Fire Safety and Civil Protection in one of the fire </w:t>
            </w:r>
            <w:r w:rsidR="007F661B">
              <w:rPr>
                <w:lang w:val="en-US"/>
              </w:rPr>
              <w:t>stations</w:t>
            </w:r>
            <w:r w:rsidR="00573AE7" w:rsidRPr="0025116D">
              <w:rPr>
                <w:lang w:val="bg-BG"/>
              </w:rPr>
              <w:t>;</w:t>
            </w:r>
          </w:p>
          <w:p w14:paraId="4C7C98E0" w14:textId="64DA55A5" w:rsidR="00573AE7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lang w:val="bg-BG"/>
              </w:rPr>
              <w:t>On December 5, 2018 (International Volunteer</w:t>
            </w:r>
            <w:r w:rsidR="00997E00">
              <w:rPr>
                <w:lang w:val="en-US"/>
              </w:rPr>
              <w:t>’s</w:t>
            </w:r>
            <w:r w:rsidRPr="0025116D">
              <w:rPr>
                <w:lang w:val="bg-BG"/>
              </w:rPr>
              <w:t xml:space="preserve"> Day), an official opening of the squad was organized by conducting a school evacuation and demonstration in one of the schools where part of the children studied. A team of fire fighters  and other voluntary squads also took part in the training, but with the emphasis and the most important role of the youth</w:t>
            </w:r>
            <w:r w:rsidR="00997E00">
              <w:rPr>
                <w:lang w:val="en-US"/>
              </w:rPr>
              <w:t xml:space="preserve"> team</w:t>
            </w:r>
            <w:r w:rsidRPr="0025116D">
              <w:rPr>
                <w:lang w:val="bg-BG"/>
              </w:rPr>
              <w:t>;</w:t>
            </w:r>
          </w:p>
          <w:p w14:paraId="1B944A8D" w14:textId="77EDD382" w:rsidR="00314895" w:rsidRPr="0025116D" w:rsidRDefault="0025116D" w:rsidP="0025116D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bg-BG"/>
              </w:rPr>
            </w:pPr>
            <w:r w:rsidRPr="0025116D">
              <w:rPr>
                <w:rFonts w:asciiTheme="minorHAnsi" w:hAnsiTheme="minorHAnsi" w:cstheme="minorHAnsi"/>
                <w:lang w:val="bg-BG"/>
              </w:rPr>
              <w:lastRenderedPageBreak/>
              <w:t xml:space="preserve"> </w:t>
            </w:r>
            <w:r w:rsidRPr="0025116D">
              <w:rPr>
                <w:lang w:val="bg-BG"/>
              </w:rPr>
              <w:t>The unit was formally registered</w:t>
            </w:r>
            <w:r>
              <w:rPr>
                <w:lang w:val="en-US"/>
              </w:rPr>
              <w:t xml:space="preserve"> like a</w:t>
            </w:r>
            <w:r w:rsidRPr="0025116D">
              <w:rPr>
                <w:lang w:val="bg-BG"/>
              </w:rPr>
              <w:t xml:space="preserve"> youth</w:t>
            </w:r>
            <w:r>
              <w:rPr>
                <w:lang w:val="bg-BG"/>
              </w:rPr>
              <w:t xml:space="preserve"> section</w:t>
            </w:r>
            <w:r>
              <w:rPr>
                <w:lang w:val="en-US"/>
              </w:rPr>
              <w:t xml:space="preserve"> into</w:t>
            </w:r>
            <w:r w:rsidRPr="0025116D">
              <w:rPr>
                <w:lang w:val="bg-BG"/>
              </w:rPr>
              <w:t xml:space="preserve"> the voluntary unit for disaster response of Sofia Municipality;</w:t>
            </w:r>
          </w:p>
        </w:tc>
      </w:tr>
    </w:tbl>
    <w:p w14:paraId="58049424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42B40F0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0B26E18" w14:textId="0278FFBE" w:rsidR="00314895" w:rsidRPr="002D7D6D" w:rsidRDefault="000F1B6F">
      <w:pPr>
        <w:spacing w:line="360" w:lineRule="auto"/>
        <w:jc w:val="both"/>
        <w:rPr>
          <w:lang w:val="en-US"/>
        </w:rPr>
      </w:pPr>
      <w:r>
        <w:rPr>
          <w:rFonts w:asciiTheme="minorHAnsi" w:hAnsiTheme="minorHAnsi" w:cstheme="minorHAnsi"/>
          <w:b/>
          <w:lang w:val="en-US"/>
        </w:rPr>
        <w:t>Pedagogical/didactic strategy of the too</w:t>
      </w:r>
      <w:r w:rsidR="002D7D6D">
        <w:rPr>
          <w:rFonts w:asciiTheme="minorHAnsi" w:hAnsiTheme="minorHAnsi" w:cstheme="minorHAnsi"/>
          <w:b/>
          <w:lang w:val="en-US"/>
        </w:rPr>
        <w:t>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677E3F9F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96E5C44" w14:textId="1A12CDDB" w:rsidR="00314895" w:rsidRPr="00152F1B" w:rsidRDefault="00152F1B" w:rsidP="002D7D6D">
            <w:pPr>
              <w:spacing w:line="360" w:lineRule="auto"/>
              <w:jc w:val="both"/>
              <w:rPr>
                <w:lang w:val="bg-BG"/>
              </w:rPr>
            </w:pPr>
            <w:r w:rsidRPr="00152F1B">
              <w:rPr>
                <w:lang w:val="bg-BG"/>
              </w:rPr>
              <w:t>The chosen approach generally chooses the strategy of building a community of students from several schools that have no formal relationship with each other except their geographic proximity and location in an administrative district of the capital.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152F1B">
              <w:rPr>
                <w:lang w:val="bg-BG"/>
              </w:rPr>
              <w:t xml:space="preserve">One of the schools is </w:t>
            </w:r>
            <w:r w:rsidR="008C6B6B">
              <w:rPr>
                <w:lang w:val="bg-BG"/>
              </w:rPr>
              <w:t xml:space="preserve">characterized by predominantly </w:t>
            </w:r>
            <w:r w:rsidR="008C6B6B">
              <w:rPr>
                <w:lang w:val="en-US"/>
              </w:rPr>
              <w:t>r</w:t>
            </w:r>
            <w:r w:rsidRPr="00152F1B">
              <w:rPr>
                <w:lang w:val="bg-BG"/>
              </w:rPr>
              <w:t>oma composition of pupils, who are often absent, have criminal acts or come from socially disadvantaged families.</w:t>
            </w:r>
            <w:r>
              <w:rPr>
                <w:lang w:val="en-US"/>
              </w:rPr>
              <w:t xml:space="preserve"> </w:t>
            </w:r>
            <w:r w:rsidRPr="00152F1B">
              <w:rPr>
                <w:lang w:val="bg-BG"/>
              </w:rPr>
              <w:t xml:space="preserve">Their involvement in the </w:t>
            </w:r>
            <w:r>
              <w:rPr>
                <w:lang w:val="en-US"/>
              </w:rPr>
              <w:t>squad</w:t>
            </w:r>
            <w:r w:rsidRPr="00152F1B">
              <w:rPr>
                <w:lang w:val="bg-BG"/>
              </w:rPr>
              <w:t xml:space="preserve"> integrates them into a community of students (including</w:t>
            </w:r>
            <w:r>
              <w:rPr>
                <w:lang w:val="en-US"/>
              </w:rPr>
              <w:t xml:space="preserve"> from very</w:t>
            </w:r>
            <w:r w:rsidRPr="00152F1B">
              <w:rPr>
                <w:lang w:val="bg-BG"/>
              </w:rPr>
              <w:t xml:space="preserve"> prestigious schools), which provides communication between them without manifestation of racism and discrimination.</w:t>
            </w:r>
            <w:r>
              <w:rPr>
                <w:lang w:val="bg-BG"/>
              </w:rPr>
              <w:t xml:space="preserve"> </w:t>
            </w:r>
            <w:r>
              <w:rPr>
                <w:lang w:val="en-US"/>
              </w:rPr>
              <w:t>A</w:t>
            </w:r>
            <w:r w:rsidRPr="00152F1B">
              <w:rPr>
                <w:lang w:val="bg-BG"/>
              </w:rPr>
              <w:t>lso</w:t>
            </w:r>
            <w:r>
              <w:rPr>
                <w:lang w:val="en-US"/>
              </w:rPr>
              <w:t xml:space="preserve"> the squad activities</w:t>
            </w:r>
            <w:r w:rsidRPr="00152F1B">
              <w:rPr>
                <w:lang w:val="bg-BG"/>
              </w:rPr>
              <w:t xml:space="preserve"> take</w:t>
            </w:r>
            <w:r>
              <w:rPr>
                <w:lang w:val="en-US"/>
              </w:rPr>
              <w:t xml:space="preserve"> a</w:t>
            </w:r>
            <w:r w:rsidRPr="00152F1B">
              <w:rPr>
                <w:lang w:val="bg-BG"/>
              </w:rPr>
              <w:t xml:space="preserve"> part of their free time and encourage them to attend their school</w:t>
            </w:r>
            <w:r>
              <w:rPr>
                <w:lang w:val="en-US"/>
              </w:rPr>
              <w:t>s</w:t>
            </w:r>
            <w:r w:rsidRPr="00152F1B">
              <w:rPr>
                <w:lang w:val="bg-BG"/>
              </w:rPr>
              <w:t xml:space="preserve"> regularly.</w:t>
            </w:r>
          </w:p>
          <w:p w14:paraId="3F241D21" w14:textId="046BF569" w:rsidR="00721F64" w:rsidRPr="00721F64" w:rsidRDefault="00A22D81" w:rsidP="00A22D81">
            <w:pPr>
              <w:spacing w:line="360" w:lineRule="auto"/>
              <w:jc w:val="both"/>
              <w:rPr>
                <w:rFonts w:asciiTheme="minorHAnsi" w:hAnsiTheme="minorHAnsi" w:cstheme="minorHAnsi"/>
                <w:lang w:val="bg-BG"/>
              </w:rPr>
            </w:pPr>
            <w:r>
              <w:rPr>
                <w:lang w:val="en-US"/>
              </w:rPr>
              <w:t>A</w:t>
            </w:r>
            <w:r w:rsidRPr="00A22D81">
              <w:rPr>
                <w:lang w:val="bg-BG"/>
              </w:rPr>
              <w:t xml:space="preserve"> community of trained students from different schools has been built, communicating with each other without discrimination and united by a common cause</w:t>
            </w:r>
            <w:r w:rsidR="00721F64" w:rsidRPr="00152F1B">
              <w:rPr>
                <w:lang w:val="bg-BG"/>
              </w:rPr>
              <w:t xml:space="preserve">, </w:t>
            </w:r>
            <w:r w:rsidRPr="00A22D81">
              <w:rPr>
                <w:lang w:val="bg-BG"/>
              </w:rPr>
              <w:t>and the level of security in the area has improved significantly.</w:t>
            </w:r>
          </w:p>
        </w:tc>
      </w:tr>
    </w:tbl>
    <w:p w14:paraId="715B9F49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6DA5E757" w14:textId="69CD8456" w:rsidR="00314895" w:rsidRDefault="006A7ED1" w:rsidP="00CD5E9C">
      <w:pPr>
        <w:spacing w:line="360" w:lineRule="auto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noProof/>
          <w:color w:val="632423" w:themeColor="accent2" w:themeShade="80"/>
          <w:lang w:val="bg-BG" w:eastAsia="bg-BG"/>
        </w:rPr>
        <w:drawing>
          <wp:inline distT="0" distB="0" distL="0" distR="0" wp14:anchorId="0C5AB581" wp14:editId="48379CCC">
            <wp:extent cx="3301577" cy="2476354"/>
            <wp:effectExtent l="0" t="0" r="0" b="635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247680_10213592215468361_5973661564358623232_n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120" cy="247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8EB25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</w:p>
    <w:p w14:paraId="3B51ABB4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</w:p>
    <w:p w14:paraId="4734FA3F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t>Part III – Assessment of the tool</w:t>
      </w:r>
    </w:p>
    <w:p w14:paraId="56712544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4DAF8E8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successful characteristics</w:t>
      </w:r>
    </w:p>
    <w:tbl>
      <w:tblPr>
        <w:tblStyle w:val="a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314895" w14:paraId="7CEEF63A" w14:textId="77777777">
        <w:trPr>
          <w:trHeight w:val="2365"/>
        </w:trPr>
        <w:tc>
          <w:tcPr>
            <w:tcW w:w="9841" w:type="dxa"/>
            <w:shd w:val="clear" w:color="auto" w:fill="auto"/>
            <w:tcMar>
              <w:left w:w="108" w:type="dxa"/>
            </w:tcMar>
          </w:tcPr>
          <w:p w14:paraId="12794D8F" w14:textId="329E5ACF" w:rsidR="00450B52" w:rsidRPr="00450B52" w:rsidRDefault="00450B52" w:rsidP="00450B52">
            <w:pPr>
              <w:pStyle w:val="ac"/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74BD85EA" w14:textId="3891EC24" w:rsidR="00314895" w:rsidRPr="00A451DF" w:rsidRDefault="00F31643" w:rsidP="00F3164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31643">
              <w:rPr>
                <w:lang w:val="bg-BG"/>
              </w:rPr>
              <w:t>Extracurricular activity for students from all schools in the area, including for marginalized and isolated groups</w:t>
            </w:r>
            <w:r w:rsidR="00A451DF">
              <w:rPr>
                <w:rFonts w:asciiTheme="minorHAnsi" w:hAnsiTheme="minorHAnsi" w:cstheme="minorHAnsi"/>
                <w:lang w:val="bg-BG"/>
              </w:rPr>
              <w:t>;</w:t>
            </w:r>
          </w:p>
          <w:p w14:paraId="282EB348" w14:textId="17FAFDD6" w:rsidR="00A451DF" w:rsidRPr="00F31643" w:rsidRDefault="00F31643" w:rsidP="00F3164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F31643">
              <w:rPr>
                <w:lang w:val="bg-BG"/>
              </w:rPr>
              <w:t>Ability to use a modern web-based learning platform with interactive methods that is particularly useful and attractive to students</w:t>
            </w:r>
            <w:r w:rsidR="00A451DF" w:rsidRPr="00F31643">
              <w:rPr>
                <w:lang w:val="bg-BG"/>
              </w:rPr>
              <w:t>;</w:t>
            </w:r>
          </w:p>
          <w:p w14:paraId="426A23DF" w14:textId="6D516DB3" w:rsidR="00F27527" w:rsidRPr="00450B52" w:rsidRDefault="00F31643" w:rsidP="00F3164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31643">
              <w:rPr>
                <w:lang w:val="bg-BG"/>
              </w:rPr>
              <w:t>The theoretical and practical preparation of the students is increased</w:t>
            </w:r>
            <w:r w:rsidR="001A5D76">
              <w:rPr>
                <w:rFonts w:asciiTheme="minorHAnsi" w:hAnsiTheme="minorHAnsi" w:cstheme="minorHAnsi"/>
                <w:lang w:val="bg-BG"/>
              </w:rPr>
              <w:t>;</w:t>
            </w:r>
          </w:p>
        </w:tc>
      </w:tr>
    </w:tbl>
    <w:p w14:paraId="76691590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86D375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points of weakness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C7568F9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88225A5" w14:textId="32835B8C" w:rsidR="00BD240E" w:rsidRPr="00F31643" w:rsidRDefault="00F31643" w:rsidP="00F3164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F31643">
              <w:rPr>
                <w:lang w:val="bg-BG"/>
              </w:rPr>
              <w:t>The web-based learning platform contains training materials for volunteers that are designed for adults and there are no adapted courses for children and students</w:t>
            </w:r>
            <w:r w:rsidR="004B5537" w:rsidRPr="00F31643">
              <w:rPr>
                <w:lang w:val="bg-BG"/>
              </w:rPr>
              <w:t>;</w:t>
            </w:r>
          </w:p>
          <w:p w14:paraId="271ADBF7" w14:textId="1C9F4300" w:rsidR="0029404D" w:rsidRPr="00450B52" w:rsidRDefault="00F31643" w:rsidP="00F3164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31643">
              <w:rPr>
                <w:lang w:val="bg-BG"/>
              </w:rPr>
              <w:t>A medical check-up for a health condition is required to participate in the unit, which automatically excludes the possibility of participation of children with disabilities or even relatively mild illness</w:t>
            </w:r>
            <w:r w:rsidR="0029404D" w:rsidRPr="00F31643">
              <w:rPr>
                <w:lang w:val="bg-BG"/>
              </w:rPr>
              <w:t>;</w:t>
            </w:r>
          </w:p>
        </w:tc>
      </w:tr>
    </w:tbl>
    <w:p w14:paraId="23C5519D" w14:textId="77777777" w:rsidR="00314895" w:rsidRPr="00431120" w:rsidRDefault="00314895">
      <w:pPr>
        <w:spacing w:line="360" w:lineRule="auto"/>
        <w:jc w:val="both"/>
        <w:rPr>
          <w:rFonts w:asciiTheme="minorHAnsi" w:hAnsiTheme="minorHAnsi" w:cstheme="minorHAnsi"/>
          <w:b/>
          <w:lang w:val="bg-BG"/>
        </w:rPr>
      </w:pPr>
    </w:p>
    <w:p w14:paraId="63D8B752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0DA7D9" w14:textId="318A7A61" w:rsidR="00314895" w:rsidRPr="006709C6" w:rsidRDefault="00314895">
      <w:pPr>
        <w:spacing w:after="200" w:line="276" w:lineRule="auto"/>
        <w:rPr>
          <w:rFonts w:asciiTheme="minorHAnsi" w:hAnsiTheme="minorHAnsi" w:cstheme="minorHAnsi"/>
          <w:b/>
          <w:lang w:val="en-US"/>
        </w:rPr>
      </w:pPr>
    </w:p>
    <w:sectPr w:rsidR="00314895" w:rsidRPr="006709C6">
      <w:headerReference w:type="default" r:id="rId16"/>
      <w:footerReference w:type="default" r:id="rId17"/>
      <w:pgSz w:w="11906" w:h="16838"/>
      <w:pgMar w:top="1417" w:right="1134" w:bottom="1134" w:left="1134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B5BD2" w14:textId="77777777" w:rsidR="003846A8" w:rsidRDefault="003846A8">
      <w:r>
        <w:separator/>
      </w:r>
    </w:p>
  </w:endnote>
  <w:endnote w:type="continuationSeparator" w:id="0">
    <w:p w14:paraId="14134F5A" w14:textId="77777777" w:rsidR="003846A8" w:rsidRDefault="0038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39911"/>
      <w:docPartObj>
        <w:docPartGallery w:val="Page Numbers (Bottom of Page)"/>
        <w:docPartUnique/>
      </w:docPartObj>
    </w:sdtPr>
    <w:sdtEndPr/>
    <w:sdtContent>
      <w:p w14:paraId="3D45AE95" w14:textId="77777777" w:rsidR="00514150" w:rsidRDefault="00514150">
        <w:pPr>
          <w:pStyle w:val="a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815B0">
          <w:rPr>
            <w:noProof/>
          </w:rPr>
          <w:t>4</w:t>
        </w:r>
        <w:r>
          <w:fldChar w:fldCharType="end"/>
        </w:r>
      </w:p>
    </w:sdtContent>
  </w:sdt>
  <w:p w14:paraId="354750B6" w14:textId="77777777" w:rsidR="00514150" w:rsidRDefault="005141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7EC41" w14:textId="77777777" w:rsidR="003846A8" w:rsidRDefault="003846A8">
      <w:r>
        <w:separator/>
      </w:r>
    </w:p>
  </w:footnote>
  <w:footnote w:type="continuationSeparator" w:id="0">
    <w:p w14:paraId="7183315E" w14:textId="77777777" w:rsidR="003846A8" w:rsidRDefault="00384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7C81" w14:textId="77777777" w:rsidR="00514150" w:rsidRDefault="00514150">
    <w:pPr>
      <w:pStyle w:val="a5"/>
    </w:pPr>
    <w:r>
      <w:rPr>
        <w:noProof/>
        <w:lang w:val="bg-BG" w:eastAsia="bg-BG"/>
      </w:rPr>
      <w:drawing>
        <wp:inline distT="0" distB="0" distL="0" distR="0" wp14:anchorId="5C776B55" wp14:editId="6C5D7E55">
          <wp:extent cx="906780" cy="612140"/>
          <wp:effectExtent l="0" t="0" r="0" b="0"/>
          <wp:docPr id="1" name="Immagine 1" descr="\\fvmsrv2016\Pubblica2016\Projects\Ongoing\NHDPLAY\KOM Città di Castello\NHDPLA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\\fvmsrv2016\Pubblica2016\Projects\Ongoing\NHDPLAY\KOM Città di Castello\NHDPLAY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bg-BG" w:eastAsia="bg-BG"/>
      </w:rPr>
      <mc:AlternateContent>
        <mc:Choice Requires="wps">
          <w:drawing>
            <wp:inline distT="0" distB="0" distL="0" distR="0" wp14:anchorId="59C476A4" wp14:editId="610863D8">
              <wp:extent cx="305435" cy="305435"/>
              <wp:effectExtent l="0" t="0" r="0" b="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49CC1953" id="Rectangle 2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" filled="f" stroked="f">
              <w10:anchorlock/>
            </v:rect>
          </w:pict>
        </mc:Fallback>
      </mc:AlternateContent>
    </w:r>
    <w:r>
      <w:tab/>
    </w:r>
    <w:r>
      <w:tab/>
    </w:r>
    <w:r>
      <w:rPr>
        <w:noProof/>
        <w:lang w:val="bg-BG" w:eastAsia="bg-BG"/>
      </w:rPr>
      <w:drawing>
        <wp:inline distT="0" distB="0" distL="0" distR="0" wp14:anchorId="19EB2F63" wp14:editId="6E859B3D">
          <wp:extent cx="1693545" cy="667385"/>
          <wp:effectExtent l="0" t="0" r="0" b="0"/>
          <wp:docPr id="3" name="Immagine 2" descr="Risultati immagini per erasmu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Risultati immagini per erasmus commission logo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667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1238"/>
    <w:multiLevelType w:val="hybridMultilevel"/>
    <w:tmpl w:val="389C47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5555"/>
    <w:multiLevelType w:val="multilevel"/>
    <w:tmpl w:val="EFA2C9F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667063E"/>
    <w:multiLevelType w:val="hybridMultilevel"/>
    <w:tmpl w:val="6DA237A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297FEC"/>
    <w:multiLevelType w:val="multilevel"/>
    <w:tmpl w:val="B3F6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2113E07"/>
    <w:multiLevelType w:val="multilevel"/>
    <w:tmpl w:val="952C2C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2865595"/>
    <w:multiLevelType w:val="hybridMultilevel"/>
    <w:tmpl w:val="E2F68AC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FF5710"/>
    <w:multiLevelType w:val="multilevel"/>
    <w:tmpl w:val="98F4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B9E760F"/>
    <w:multiLevelType w:val="multilevel"/>
    <w:tmpl w:val="C23AAE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C382D19"/>
    <w:multiLevelType w:val="hybridMultilevel"/>
    <w:tmpl w:val="94504A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F5685C"/>
    <w:multiLevelType w:val="hybridMultilevel"/>
    <w:tmpl w:val="BEE038E8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95"/>
    <w:rsid w:val="00011197"/>
    <w:rsid w:val="000F1B6F"/>
    <w:rsid w:val="00130885"/>
    <w:rsid w:val="00143DB0"/>
    <w:rsid w:val="00152F1B"/>
    <w:rsid w:val="00167C2A"/>
    <w:rsid w:val="001A018E"/>
    <w:rsid w:val="001A5D76"/>
    <w:rsid w:val="0023192F"/>
    <w:rsid w:val="0025116D"/>
    <w:rsid w:val="0029404D"/>
    <w:rsid w:val="002D7D6D"/>
    <w:rsid w:val="002E1063"/>
    <w:rsid w:val="00314895"/>
    <w:rsid w:val="003568B8"/>
    <w:rsid w:val="00376B61"/>
    <w:rsid w:val="003846A8"/>
    <w:rsid w:val="003C3B85"/>
    <w:rsid w:val="00431120"/>
    <w:rsid w:val="0044719D"/>
    <w:rsid w:val="00450B52"/>
    <w:rsid w:val="004521F9"/>
    <w:rsid w:val="004B1379"/>
    <w:rsid w:val="004B5537"/>
    <w:rsid w:val="004C27A7"/>
    <w:rsid w:val="004D54B5"/>
    <w:rsid w:val="004E0969"/>
    <w:rsid w:val="004F3090"/>
    <w:rsid w:val="00514150"/>
    <w:rsid w:val="00573AE7"/>
    <w:rsid w:val="005C17DE"/>
    <w:rsid w:val="005D7FD8"/>
    <w:rsid w:val="006709C6"/>
    <w:rsid w:val="006A7ED1"/>
    <w:rsid w:val="006B2124"/>
    <w:rsid w:val="006C228F"/>
    <w:rsid w:val="006C3EB3"/>
    <w:rsid w:val="00716F90"/>
    <w:rsid w:val="00721F64"/>
    <w:rsid w:val="00765A9D"/>
    <w:rsid w:val="00782DC8"/>
    <w:rsid w:val="007E2FA6"/>
    <w:rsid w:val="007E5D4D"/>
    <w:rsid w:val="007F661B"/>
    <w:rsid w:val="00885975"/>
    <w:rsid w:val="008C6B6B"/>
    <w:rsid w:val="008F2BFC"/>
    <w:rsid w:val="0097635A"/>
    <w:rsid w:val="00997E00"/>
    <w:rsid w:val="009D4FC7"/>
    <w:rsid w:val="009F3A70"/>
    <w:rsid w:val="00A22D81"/>
    <w:rsid w:val="00A451DF"/>
    <w:rsid w:val="00B07787"/>
    <w:rsid w:val="00B40875"/>
    <w:rsid w:val="00B519CA"/>
    <w:rsid w:val="00B73D88"/>
    <w:rsid w:val="00BD240E"/>
    <w:rsid w:val="00BE466D"/>
    <w:rsid w:val="00C21EA1"/>
    <w:rsid w:val="00C950D5"/>
    <w:rsid w:val="00CA55DA"/>
    <w:rsid w:val="00CA7BAD"/>
    <w:rsid w:val="00CD5E9C"/>
    <w:rsid w:val="00D2300D"/>
    <w:rsid w:val="00D37D64"/>
    <w:rsid w:val="00D815B0"/>
    <w:rsid w:val="00DC1202"/>
    <w:rsid w:val="00DE4448"/>
    <w:rsid w:val="00DF5242"/>
    <w:rsid w:val="00E6468E"/>
    <w:rsid w:val="00E81546"/>
    <w:rsid w:val="00E83888"/>
    <w:rsid w:val="00ED766A"/>
    <w:rsid w:val="00F27527"/>
    <w:rsid w:val="00F31643"/>
    <w:rsid w:val="00F87263"/>
    <w:rsid w:val="00FC47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43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1A01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1A01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Dobrovolno/" TargetMode="Externa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9BDD1-70C9-4170-9363-88121AAD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1025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15</cp:revision>
  <dcterms:created xsi:type="dcterms:W3CDTF">2018-12-13T10:24:00Z</dcterms:created>
  <dcterms:modified xsi:type="dcterms:W3CDTF">2018-12-14T14:14:00Z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